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0A24" w14:textId="77777777"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14:paraId="4A8DAF77" w14:textId="77777777"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14:paraId="38913E66" w14:textId="35453CAF" w:rsidR="003D323D" w:rsidRPr="000B5501" w:rsidRDefault="003D323D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7A1BFD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衛武營國家藝術文化中心11</w:t>
      </w:r>
      <w:r w:rsidR="007F4388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5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年度三樓室外露台塑木地板更新</w:t>
      </w:r>
      <w:r w:rsid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」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工程採購案</w:t>
      </w:r>
      <w:r w:rsidR="00427E8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9A12A6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14:paraId="3713A48C" w14:textId="77777777"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14:paraId="079C725E" w14:textId="77777777"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14:paraId="17DC3C05" w14:textId="77777777"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14:paraId="76F7444F" w14:textId="77777777"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14:paraId="07048942" w14:textId="77777777"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14:paraId="54125482" w14:textId="77777777"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14:paraId="5E40ED85" w14:textId="77777777"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：非拒絕往來戶及最近三年內無退票紀錄之金融機構證明文件(查詢日期應為截止投標日前半年以內)</w:t>
      </w:r>
      <w:r w:rsidR="00B1205B">
        <w:rPr>
          <w:rFonts w:hAnsi="標楷體" w:hint="eastAsia"/>
        </w:rPr>
        <w:t>，新設立廠商仍應繳驗。</w:t>
      </w:r>
    </w:p>
    <w:p w14:paraId="7BE4EF8A" w14:textId="77777777"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足額押標金：</w:t>
      </w:r>
      <w:r w:rsidR="00863C33" w:rsidRPr="005242E1">
        <w:rPr>
          <w:rFonts w:hAnsi="標楷體" w:hint="eastAsia"/>
        </w:rPr>
        <w:t>即期</w:t>
      </w:r>
      <w:r w:rsidR="00C06E0A" w:rsidRPr="005242E1">
        <w:rPr>
          <w:rFonts w:hAnsi="標楷體" w:hint="eastAsia"/>
        </w:rPr>
        <w:t>支(匯)票</w:t>
      </w:r>
      <w:r w:rsidR="00C06E0A" w:rsidRPr="003D323D">
        <w:rPr>
          <w:rFonts w:hAnsi="標楷體" w:hint="eastAsia"/>
        </w:rPr>
        <w:t>、現金或匯款繳納收據</w:t>
      </w:r>
    </w:p>
    <w:p w14:paraId="18C67460" w14:textId="77777777"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14:paraId="106B4871" w14:textId="77777777"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14:paraId="7EC6C80D" w14:textId="77777777"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標單(兼切結書)</w:t>
      </w:r>
    </w:p>
    <w:p w14:paraId="2AF592FC" w14:textId="77777777"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14:paraId="2A14958E" w14:textId="77777777"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14:paraId="72BA316A" w14:textId="77777777"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14:paraId="6C069EA0" w14:textId="77777777"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14:paraId="55004859" w14:textId="70EC7861" w:rsidR="0021073B" w:rsidRPr="003D323D" w:rsidRDefault="007F4388" w:rsidP="009F597E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12.場勘證明</w:t>
      </w:r>
      <w:r w:rsidR="009F597E" w:rsidRPr="003D323D">
        <w:rPr>
          <w:rFonts w:hAnsi="標楷體"/>
        </w:rPr>
        <w:t xml:space="preserve"> </w:t>
      </w:r>
    </w:p>
    <w:p w14:paraId="06E471A7" w14:textId="77777777"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14:paraId="04E8B5B0" w14:textId="77777777"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14:paraId="6E8EE63E" w14:textId="77777777"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14:paraId="7B23D966" w14:textId="77777777"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第1次已領標付費廠商，第2次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則免予收費。</w:t>
      </w:r>
    </w:p>
    <w:p w14:paraId="29580814" w14:textId="77777777"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14:paraId="313AC201" w14:textId="77777777"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8120159(台新銀行苓雅分行)</w:t>
      </w:r>
    </w:p>
    <w:p w14:paraId="363178EE" w14:textId="77777777"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14:paraId="22F910C3" w14:textId="77777777"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14:paraId="4804DB8F" w14:textId="77777777"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14:paraId="7D67EB2A" w14:textId="088CAAC5"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7A1BFD">
        <w:rPr>
          <w:rFonts w:hAnsi="標楷體" w:hint="eastAsia"/>
        </w:rPr>
        <w:t>545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 xml:space="preserve"> </w:t>
      </w:r>
      <w:r w:rsidR="007F4388">
        <w:rPr>
          <w:rFonts w:hAnsi="標楷體" w:hint="eastAsia"/>
        </w:rPr>
        <w:t>莊</w:t>
      </w:r>
      <w:r w:rsidR="007A1BFD">
        <w:rPr>
          <w:rFonts w:hAnsi="標楷體" w:hint="eastAsia"/>
        </w:rPr>
        <w:t>先生</w:t>
      </w:r>
      <w:r>
        <w:rPr>
          <w:rFonts w:hAnsi="標楷體"/>
        </w:rPr>
        <w:t xml:space="preserve"> </w:t>
      </w:r>
    </w:p>
    <w:p w14:paraId="16B5B1E2" w14:textId="77777777"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lastRenderedPageBreak/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14:paraId="5375D5E2" w14:textId="444C8985"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7F4388">
        <w:rPr>
          <w:rFonts w:hAnsi="標楷體" w:hint="eastAsia"/>
          <w:b/>
          <w:u w:val="single"/>
        </w:rPr>
        <w:t>6</w:t>
      </w:r>
      <w:r w:rsidR="007A1BFD">
        <w:rPr>
          <w:rFonts w:hAnsi="標楷體" w:hint="eastAsia"/>
          <w:b/>
          <w:u w:val="single"/>
        </w:rPr>
        <w:t>,</w:t>
      </w:r>
      <w:r w:rsidR="007F4388">
        <w:rPr>
          <w:rFonts w:hAnsi="標楷體" w:hint="eastAsia"/>
          <w:b/>
          <w:u w:val="single"/>
        </w:rPr>
        <w:t>907</w:t>
      </w:r>
      <w:r w:rsidR="007A1BFD">
        <w:rPr>
          <w:rFonts w:hAnsi="標楷體" w:hint="eastAsia"/>
          <w:b/>
          <w:u w:val="single"/>
        </w:rPr>
        <w:t>,</w:t>
      </w:r>
      <w:r w:rsidR="007F4388">
        <w:rPr>
          <w:rFonts w:hAnsi="標楷體" w:hint="eastAsia"/>
          <w:b/>
          <w:u w:val="single"/>
        </w:rPr>
        <w:t>320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含稅）</w:t>
      </w:r>
      <w:r w:rsidR="003574BB" w:rsidRPr="003D323D">
        <w:rPr>
          <w:rFonts w:hAnsi="標楷體" w:hint="eastAsia"/>
        </w:rPr>
        <w:t>。</w:t>
      </w:r>
    </w:p>
    <w:p w14:paraId="6A9B3470" w14:textId="77777777"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押標金繳納金額及期限：</w:t>
      </w:r>
    </w:p>
    <w:p w14:paraId="5F3797C2" w14:textId="0C13D679"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EA6B98">
        <w:rPr>
          <w:rFonts w:hAnsi="標楷體" w:hint="eastAsia"/>
          <w:color w:val="FF0000"/>
        </w:rPr>
        <w:t>押標金金額為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7F4388">
        <w:rPr>
          <w:rFonts w:hAnsi="標楷體" w:hint="eastAsia"/>
          <w:b/>
          <w:color w:val="FF0000"/>
          <w:u w:val="single"/>
        </w:rPr>
        <w:t>35</w:t>
      </w:r>
      <w:r w:rsidR="007A1BFD">
        <w:rPr>
          <w:rFonts w:hAnsi="標楷體" w:hint="eastAsia"/>
          <w:b/>
          <w:color w:val="FF0000"/>
          <w:u w:val="single"/>
        </w:rPr>
        <w:t>0</w:t>
      </w:r>
      <w:r w:rsidRPr="00EA6B98">
        <w:rPr>
          <w:rFonts w:hAnsi="標楷體"/>
          <w:b/>
          <w:color w:val="FF0000"/>
          <w:u w:val="single"/>
        </w:rPr>
        <w:t>,000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14:paraId="72C5DCF8" w14:textId="77777777"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押標金繳納期限：截止投標期限前繳納。</w:t>
      </w:r>
    </w:p>
    <w:p w14:paraId="2BBAFAB9" w14:textId="77777777"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於投標時，繳納支票正本需放入投標標封內。</w:t>
      </w:r>
    </w:p>
    <w:p w14:paraId="3F3162F3" w14:textId="77777777"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B4240A">
        <w:rPr>
          <w:rFonts w:hAnsi="標楷體" w:hint="eastAsia"/>
        </w:rPr>
        <w:t>押標金若以現金繳納者，應於截止投標期限前，採匯款方式匯入，繳納收據正本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入投標標封內。</w:t>
      </w:r>
    </w:p>
    <w:p w14:paraId="64ADD2A7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14:paraId="7B772A5B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8120159(台新銀行苓雅分行)</w:t>
      </w:r>
    </w:p>
    <w:p w14:paraId="25A0CF29" w14:textId="77777777"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14:paraId="2538132A" w14:textId="77777777"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14:paraId="7343FFBB" w14:textId="34660FB1"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外標封書明投標廠商名稱、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及採購案號或招標標的，於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7F4388">
        <w:rPr>
          <w:rFonts w:hAnsi="標楷體" w:hint="eastAsia"/>
          <w:b/>
          <w:u w:val="single"/>
        </w:rPr>
        <w:t>5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7A1BFD">
        <w:rPr>
          <w:rFonts w:hAnsi="標楷體" w:hint="eastAsia"/>
          <w:b/>
          <w:u w:val="single"/>
        </w:rPr>
        <w:t>0</w:t>
      </w:r>
      <w:r w:rsidR="007F4388">
        <w:rPr>
          <w:rFonts w:hAnsi="標楷體" w:hint="eastAsia"/>
          <w:b/>
          <w:u w:val="single"/>
        </w:rPr>
        <w:t>7</w:t>
      </w:r>
      <w:r w:rsidR="007A1BFD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7A1BFD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</w:t>
      </w:r>
      <w:r w:rsidR="007F4388">
        <w:rPr>
          <w:rFonts w:hAnsi="標楷體" w:hint="eastAsia"/>
          <w:b/>
          <w:u w:val="single"/>
        </w:rPr>
        <w:t>3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日(</w:t>
      </w:r>
      <w:r w:rsidR="00C454F6">
        <w:rPr>
          <w:rFonts w:hAnsi="標楷體" w:hint="eastAsia"/>
          <w:b/>
          <w:u w:val="single"/>
        </w:rPr>
        <w:t>一</w:t>
      </w:r>
      <w:r w:rsidR="00B45AFD" w:rsidRPr="00EA6B98">
        <w:rPr>
          <w:rFonts w:hAnsi="標楷體" w:hint="eastAsia"/>
          <w:b/>
          <w:u w:val="single"/>
        </w:rPr>
        <w:t>)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14:paraId="12B6A219" w14:textId="77777777"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14:paraId="0375419F" w14:textId="77777777"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請於辦公時間(星期一至星期五)送達本場館，或親送至本場館西側入口保全室(830043高雄市鳳山區三多一路一號，近衛武營捷運站6號出口，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14:paraId="44632E81" w14:textId="77777777"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14:paraId="2BFBD81E" w14:textId="07D89E69" w:rsidR="00BF2AC6" w:rsidRPr="00EA6B98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400424">
        <w:rPr>
          <w:rFonts w:hAnsi="標楷體" w:hint="eastAsia"/>
          <w:b/>
          <w:u w:val="single"/>
        </w:rPr>
        <w:t>5</w:t>
      </w:r>
      <w:r w:rsidRPr="00EA6B98">
        <w:rPr>
          <w:rFonts w:hAnsi="標楷體" w:hint="eastAsia"/>
          <w:b/>
          <w:u w:val="single"/>
        </w:rPr>
        <w:t>年</w:t>
      </w:r>
      <w:r w:rsidR="00280CC1">
        <w:rPr>
          <w:rFonts w:hAnsi="標楷體" w:hint="eastAsia"/>
          <w:b/>
          <w:u w:val="single"/>
        </w:rPr>
        <w:t xml:space="preserve"> </w:t>
      </w:r>
      <w:r w:rsidR="007F4388">
        <w:rPr>
          <w:rFonts w:hAnsi="標楷體" w:hint="eastAsia"/>
          <w:b/>
          <w:u w:val="single"/>
        </w:rPr>
        <w:t>7</w:t>
      </w:r>
      <w:r w:rsidR="00C454F6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</w:t>
      </w:r>
      <w:r w:rsidR="007F4388">
        <w:rPr>
          <w:rFonts w:hAnsi="標楷體" w:hint="eastAsia"/>
          <w:b/>
          <w:u w:val="single"/>
        </w:rPr>
        <w:t>4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C454F6">
        <w:rPr>
          <w:rFonts w:hAnsi="標楷體" w:hint="eastAsia"/>
          <w:b/>
          <w:u w:val="single"/>
        </w:rPr>
        <w:t>二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</w:p>
    <w:p w14:paraId="779EB4C9" w14:textId="77777777"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C454F6">
        <w:rPr>
          <w:rFonts w:hAnsi="標楷體" w:hint="eastAsia"/>
        </w:rPr>
        <w:t>3016</w:t>
      </w:r>
      <w:r w:rsidR="00B4240A" w:rsidRPr="000C1B16">
        <w:rPr>
          <w:rFonts w:hAnsi="標楷體" w:hint="eastAsia"/>
        </w:rPr>
        <w:t xml:space="preserve"> </w:t>
      </w:r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14:paraId="1E8A8493" w14:textId="77777777"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r w:rsidR="003574BB" w:rsidRPr="000C1B16">
        <w:rPr>
          <w:rFonts w:hAnsi="標楷體" w:hint="eastAsia"/>
        </w:rPr>
        <w:t>開決標程序：依國家表演藝術中心採購作業實施規章之規定辦理。</w:t>
      </w:r>
    </w:p>
    <w:p w14:paraId="430CB120" w14:textId="77777777"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14:paraId="58F3FB87" w14:textId="476E6F2B"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7A1BFD">
        <w:rPr>
          <w:rFonts w:hAnsi="標楷體" w:hint="eastAsia"/>
        </w:rPr>
        <w:t>545</w:t>
      </w:r>
      <w:r w:rsidR="000B5501">
        <w:rPr>
          <w:rFonts w:hAnsi="標楷體" w:hint="eastAsia"/>
        </w:rPr>
        <w:t xml:space="preserve"> </w:t>
      </w:r>
      <w:r w:rsidR="007F4388">
        <w:rPr>
          <w:rFonts w:hAnsi="標楷體" w:hint="eastAsia"/>
        </w:rPr>
        <w:t>莊</w:t>
      </w:r>
      <w:r w:rsidR="007A1BFD">
        <w:rPr>
          <w:rFonts w:hAnsi="標楷體" w:hint="eastAsia"/>
        </w:rPr>
        <w:t>先生</w:t>
      </w:r>
      <w:r w:rsidRPr="00E02806">
        <w:rPr>
          <w:rFonts w:hAnsi="標楷體" w:hint="eastAsia"/>
        </w:rPr>
        <w:t>。</w:t>
      </w:r>
    </w:p>
    <w:p w14:paraId="23056142" w14:textId="77777777"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14:paraId="2070D414" w14:textId="77777777"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本採購開標採：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之比價，以議比價後進入底價之最低報價廠商即決標。</w:t>
      </w:r>
    </w:p>
    <w:p w14:paraId="2384D876" w14:textId="77777777"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14:paraId="3A70EE80" w14:textId="77777777"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14:paraId="197A70DB" w14:textId="77777777"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14:paraId="0948388F" w14:textId="77777777"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r w:rsidRPr="00F85686">
        <w:rPr>
          <w:rFonts w:ascii="標楷體" w:eastAsia="標楷體" w:hAnsi="標楷體" w:cs="Times New Roman"/>
        </w:rPr>
        <w:t>本案須進行場勘，廠商應提前與本場館聯絡，並以本場館約定之時間為準，廠商不 得拒絕。</w:t>
      </w:r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76FA9" w14:textId="77777777" w:rsidR="005131FD" w:rsidRDefault="005131FD" w:rsidP="005B57D4">
      <w:r>
        <w:separator/>
      </w:r>
    </w:p>
  </w:endnote>
  <w:endnote w:type="continuationSeparator" w:id="0">
    <w:p w14:paraId="5667452E" w14:textId="77777777" w:rsidR="005131FD" w:rsidRDefault="005131FD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7646" w14:textId="77777777" w:rsidR="005131FD" w:rsidRDefault="005131FD" w:rsidP="005B57D4">
      <w:r>
        <w:separator/>
      </w:r>
    </w:p>
  </w:footnote>
  <w:footnote w:type="continuationSeparator" w:id="0">
    <w:p w14:paraId="0948D5A0" w14:textId="77777777" w:rsidR="005131FD" w:rsidRDefault="005131FD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060514328">
    <w:abstractNumId w:val="1"/>
  </w:num>
  <w:num w:numId="2" w16cid:durableId="1624530287">
    <w:abstractNumId w:val="7"/>
  </w:num>
  <w:num w:numId="3" w16cid:durableId="1094017566">
    <w:abstractNumId w:val="11"/>
  </w:num>
  <w:num w:numId="4" w16cid:durableId="700328340">
    <w:abstractNumId w:val="12"/>
  </w:num>
  <w:num w:numId="5" w16cid:durableId="1978028407">
    <w:abstractNumId w:val="4"/>
  </w:num>
  <w:num w:numId="6" w16cid:durableId="346752819">
    <w:abstractNumId w:val="9"/>
  </w:num>
  <w:num w:numId="7" w16cid:durableId="564492353">
    <w:abstractNumId w:val="10"/>
  </w:num>
  <w:num w:numId="8" w16cid:durableId="1777821893">
    <w:abstractNumId w:val="5"/>
  </w:num>
  <w:num w:numId="9" w16cid:durableId="1145505807">
    <w:abstractNumId w:val="0"/>
  </w:num>
  <w:num w:numId="10" w16cid:durableId="8218730">
    <w:abstractNumId w:val="6"/>
  </w:num>
  <w:num w:numId="11" w16cid:durableId="481629002">
    <w:abstractNumId w:val="2"/>
  </w:num>
  <w:num w:numId="12" w16cid:durableId="2005235971">
    <w:abstractNumId w:val="8"/>
  </w:num>
  <w:num w:numId="13" w16cid:durableId="12696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02"/>
    <w:rsid w:val="00007F36"/>
    <w:rsid w:val="00017337"/>
    <w:rsid w:val="00031352"/>
    <w:rsid w:val="00037B2F"/>
    <w:rsid w:val="00047D36"/>
    <w:rsid w:val="000523BD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74A9E"/>
    <w:rsid w:val="00186604"/>
    <w:rsid w:val="001A118D"/>
    <w:rsid w:val="001A46FA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70F52"/>
    <w:rsid w:val="00272C68"/>
    <w:rsid w:val="00280CC1"/>
    <w:rsid w:val="002A2D86"/>
    <w:rsid w:val="002B6D6A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160E"/>
    <w:rsid w:val="003C3781"/>
    <w:rsid w:val="003D323D"/>
    <w:rsid w:val="003D4FAF"/>
    <w:rsid w:val="003E3760"/>
    <w:rsid w:val="003E6D9C"/>
    <w:rsid w:val="00400424"/>
    <w:rsid w:val="00423569"/>
    <w:rsid w:val="00425F0A"/>
    <w:rsid w:val="00427E8B"/>
    <w:rsid w:val="00436825"/>
    <w:rsid w:val="004429AE"/>
    <w:rsid w:val="0044332F"/>
    <w:rsid w:val="00471FC2"/>
    <w:rsid w:val="00472296"/>
    <w:rsid w:val="00486B60"/>
    <w:rsid w:val="004C6C84"/>
    <w:rsid w:val="005131FD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57D4"/>
    <w:rsid w:val="005C4661"/>
    <w:rsid w:val="005D02D7"/>
    <w:rsid w:val="005D1B21"/>
    <w:rsid w:val="00623B69"/>
    <w:rsid w:val="00624F68"/>
    <w:rsid w:val="00643D02"/>
    <w:rsid w:val="00685B15"/>
    <w:rsid w:val="00693F23"/>
    <w:rsid w:val="00696E90"/>
    <w:rsid w:val="006A1572"/>
    <w:rsid w:val="006B3A10"/>
    <w:rsid w:val="006C71DB"/>
    <w:rsid w:val="006D2A60"/>
    <w:rsid w:val="006D4938"/>
    <w:rsid w:val="006F1774"/>
    <w:rsid w:val="006F6403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7F4388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C2006"/>
    <w:rsid w:val="009D7090"/>
    <w:rsid w:val="009E6ACA"/>
    <w:rsid w:val="009F4B64"/>
    <w:rsid w:val="009F597E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4024A"/>
    <w:rsid w:val="00C454F6"/>
    <w:rsid w:val="00C55473"/>
    <w:rsid w:val="00C612F4"/>
    <w:rsid w:val="00C73C57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612C0"/>
    <w:rsid w:val="00D8204D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0ED2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CF69F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9BB5-5023-4763-B440-04D21E00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 毅芳</cp:lastModifiedBy>
  <cp:revision>3</cp:revision>
  <cp:lastPrinted>2023-10-20T00:52:00Z</cp:lastPrinted>
  <dcterms:created xsi:type="dcterms:W3CDTF">2026-07-02T03:45:00Z</dcterms:created>
  <dcterms:modified xsi:type="dcterms:W3CDTF">2026-07-06T06:42:00Z</dcterms:modified>
</cp:coreProperties>
</file>